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9" w:rsidRDefault="00F878C9" w:rsidP="00F878C9">
      <w:pPr>
        <w:rPr>
          <w:rFonts w:eastAsia="Times New Roman"/>
          <w:b/>
        </w:rPr>
      </w:pPr>
      <w:r>
        <w:tab/>
      </w:r>
      <w:r>
        <w:rPr>
          <w:rFonts w:eastAsia="Times New Roman"/>
          <w:b/>
        </w:rPr>
        <w:t>KLAUZULA INFORMACYJNA</w:t>
      </w:r>
    </w:p>
    <w:p w:rsidR="00F878C9" w:rsidRDefault="00F878C9" w:rsidP="00F878C9">
      <w:pPr>
        <w:jc w:val="both"/>
        <w:rPr>
          <w:rFonts w:eastAsia="Calibri" w:cs="Calibri"/>
        </w:rPr>
      </w:pPr>
      <w:r>
        <w:rPr>
          <w:rFonts w:eastAsia="Calibri" w:cs="Calibr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Calibri" w:cs="Calibri"/>
        </w:rPr>
        <w:t>Dz.U.UE.L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</w:rPr>
        <w:br/>
        <w:t>z 2016r. Nr 119, s.1 ze zm.) - dalej: „RODO” informuję, że:</w:t>
      </w:r>
    </w:p>
    <w:p w:rsidR="00F878C9" w:rsidRDefault="00F878C9" w:rsidP="00F878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="Calibri"/>
          <w:bCs/>
          <w:kern w:val="36"/>
          <w:lang w:eastAsia="pl-PL"/>
        </w:rPr>
      </w:pPr>
      <w:r>
        <w:rPr>
          <w:rFonts w:eastAsia="Times New Roman" w:cs="Calibri"/>
          <w:bCs/>
          <w:kern w:val="36"/>
          <w:lang w:eastAsia="pl-PL"/>
        </w:rPr>
        <w:t xml:space="preserve">Administratorem Pani/Pana danych osobowych </w:t>
      </w:r>
      <w:r>
        <w:rPr>
          <w:rFonts w:eastAsia="Times New Roman" w:cs="Calibri"/>
          <w:bCs/>
          <w:color w:val="000000"/>
          <w:kern w:val="36"/>
          <w:lang w:eastAsia="pl-PL"/>
        </w:rPr>
        <w:t xml:space="preserve">Burmistrz Kargowej (z siedzibą pod adres </w:t>
      </w:r>
      <w:r>
        <w:rPr>
          <w:rFonts w:eastAsia="Times New Roman" w:cs="Calibri"/>
          <w:bCs/>
          <w:color w:val="000000"/>
          <w:kern w:val="36"/>
          <w:lang w:eastAsia="pl-PL"/>
        </w:rPr>
        <w:br/>
      </w:r>
      <w:r>
        <w:rPr>
          <w:rFonts w:eastAsia="Times New Roman" w:cs="Calibri"/>
          <w:bCs/>
          <w:kern w:val="36"/>
          <w:lang w:eastAsia="pl-PL"/>
        </w:rPr>
        <w:t>ul. Rynek 33, 66-120 Kargowa telefon 68 35 25 131),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Calibri" w:cs="Calibr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Administratora,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Państwa dane osobowe będą przetwarzane w celu realizacji  wniosku o udostępnienie informacji publicznej przesłanego w dniu 12 lutego 2021 r.</w:t>
      </w:r>
      <w:r>
        <w:rPr>
          <w:rFonts w:eastAsia="Times New Roman" w:cs="Calibri"/>
          <w:b/>
          <w:bCs/>
          <w:kern w:val="36"/>
        </w:rPr>
        <w:t xml:space="preserve"> c</w:t>
      </w:r>
      <w:r>
        <w:rPr>
          <w:rFonts w:eastAsia="Times New Roman" w:cs="Calibri"/>
          <w:bCs/>
          <w:kern w:val="36"/>
        </w:rPr>
        <w:t>elu</w:t>
      </w:r>
      <w:r>
        <w:rPr>
          <w:rFonts w:eastAsia="Times New Roman" w:cs="Calibri"/>
          <w:b/>
          <w:bCs/>
          <w:kern w:val="36"/>
        </w:rPr>
        <w:t xml:space="preserve"> </w:t>
      </w:r>
      <w:r>
        <w:rPr>
          <w:rFonts w:eastAsia="Times New Roman" w:cs="Calibri"/>
          <w:bCs/>
          <w:kern w:val="36"/>
        </w:rPr>
        <w:t>realizacji praw oraz obowiązków wynikający z przepisów prawa (art. 6 ust. 1 lit c RODO) oraz ustawy z dnia 6 września 2001 o dostępnie do informacji publicznej (dz. U. z 2019 r., poz. 1429)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Państwa dane osobowe będą przetwarzane przez okres niezbędny do realizacji ww. celu</w:t>
      </w:r>
      <w:r>
        <w:rPr>
          <w:rFonts w:eastAsia="Times New Roman" w:cs="Calibri"/>
          <w:bCs/>
          <w:kern w:val="36"/>
        </w:rPr>
        <w:br/>
        <w:t xml:space="preserve">z uwzględnieniem okresów przechowywania określonych w przepisach szczególnych, w tym przepisów archiwalnych. 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Państwa dane nie będą przetwarzane w sposób zautomatyzowany, w tym nie będą podlegać profilowaniu.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Państwa dane osobowe nie będą przekazywane  poza Europejski Obszar Gospodarczy (obejmujący Unię Europejską, Norwegię, Liechtenstein i Islandię).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W związku z przetwarzaniem Państwa danych osobowych, przysługują Państwu następujące prawa:</w:t>
      </w:r>
    </w:p>
    <w:p w:rsidR="00F878C9" w:rsidRDefault="00F878C9" w:rsidP="00F878C9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ind w:left="811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prawo dostępu do swoich danych oraz otrzymania ich kopii;</w:t>
      </w:r>
    </w:p>
    <w:p w:rsidR="00F878C9" w:rsidRDefault="00F878C9" w:rsidP="00F878C9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ind w:left="811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prawo do sprostowania (poprawiania) swoich danych osobowych;</w:t>
      </w:r>
    </w:p>
    <w:p w:rsidR="00F878C9" w:rsidRDefault="00F878C9" w:rsidP="00F878C9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ind w:left="811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prawo do ograniczenia przetwarzania danych osobowych;</w:t>
      </w:r>
    </w:p>
    <w:p w:rsidR="00F878C9" w:rsidRDefault="00F878C9" w:rsidP="00F878C9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ind w:left="811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 xml:space="preserve">prawo wniesienia skargi do Prezesa Urzędu Ochrony Danych Osobowych (ul. Stawki 2, </w:t>
      </w:r>
      <w:r>
        <w:rPr>
          <w:rFonts w:eastAsia="Times New Roman" w:cs="Calibri"/>
          <w:bCs/>
          <w:kern w:val="36"/>
        </w:rPr>
        <w:br/>
        <w:t>00-193 Warszawa), w sytuacji, gdy uzna Pani/Pan, że przetwarzanie danych osobowych narusza przepisy ogólnego rozporządzenia o ochronie danych osobowych (RODO);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>Podanie przez Państwa danych osobowych jest obowiązkowe. Nieprzekazanie danych skutkować będzie brakiem realizacji celu, o którym mowa w punkcie 3.</w:t>
      </w:r>
    </w:p>
    <w:p w:rsidR="00F878C9" w:rsidRDefault="00F878C9" w:rsidP="00F878C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357" w:hanging="357"/>
        <w:jc w:val="both"/>
        <w:outlineLvl w:val="0"/>
        <w:rPr>
          <w:rFonts w:eastAsia="Times New Roman" w:cs="Calibri"/>
          <w:bCs/>
          <w:kern w:val="36"/>
        </w:rPr>
      </w:pPr>
      <w:r>
        <w:rPr>
          <w:rFonts w:eastAsia="Times New Roman" w:cs="Calibri"/>
          <w:bCs/>
          <w:kern w:val="36"/>
        </w:rPr>
        <w:t xml:space="preserve">Państwa dane mogą zostać przekazane  podmiotom zewnętrznym na podstawie umowy powierzenia przetwarzania danych osobowych, a także podmiotom lub organom uprawnionym na podstawie przepisów prawa (w szczególności: organom administracji publicznej, sądom </w:t>
      </w:r>
      <w:r>
        <w:rPr>
          <w:rFonts w:eastAsia="Times New Roman" w:cs="Calibri"/>
          <w:bCs/>
          <w:kern w:val="36"/>
        </w:rPr>
        <w:br/>
        <w:t xml:space="preserve">i organom prokuratury, Policji, Straży Granicznej, Służbie Więziennej, Straży Marszałkowskiej,  Służbie Wywiadu Wojskowego, Służbie Kontrwywiadu Wojskowego, Służbie  Celno- Skarbowej, Żandarmerii Wojskowej, Agencji Bezpieczeństwa Wewnętrznego, Agencji Wywiadu, organom wyborczym, strażom gminnym (miejskim), komornikom sądowym, państwowym </w:t>
      </w:r>
      <w:r>
        <w:rPr>
          <w:rFonts w:eastAsia="Times New Roman" w:cs="Calibri"/>
          <w:bCs/>
          <w:kern w:val="36"/>
        </w:rPr>
        <w:br/>
        <w:t xml:space="preserve">i samorządowym jednostkom oraz innym podmiotom. </w:t>
      </w:r>
    </w:p>
    <w:p w:rsidR="00F878C9" w:rsidRDefault="00F878C9" w:rsidP="00F878C9"/>
    <w:p w:rsidR="00F878C9" w:rsidRDefault="00F878C9" w:rsidP="00F878C9">
      <w:pPr>
        <w:tabs>
          <w:tab w:val="left" w:pos="4320"/>
        </w:tabs>
        <w:autoSpaceDE w:val="0"/>
        <w:spacing w:line="100" w:lineRule="atLeast"/>
        <w:rPr>
          <w:rFonts w:ascii="Arial" w:hAnsi="Arial" w:cs="Tahoma"/>
          <w:sz w:val="18"/>
          <w:szCs w:val="18"/>
        </w:rPr>
      </w:pPr>
    </w:p>
    <w:p w:rsidR="00C8083E" w:rsidRDefault="00C8083E">
      <w:bookmarkStart w:id="0" w:name="_GoBack"/>
      <w:bookmarkEnd w:id="0"/>
    </w:p>
    <w:sectPr w:rsidR="00C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6C4"/>
    <w:multiLevelType w:val="hybridMultilevel"/>
    <w:tmpl w:val="FFCCBA8C"/>
    <w:lvl w:ilvl="0" w:tplc="3B3243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E"/>
    <w:rsid w:val="00121ADE"/>
    <w:rsid w:val="00C8083E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C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8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C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8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Zewar.2</dc:creator>
  <cp:keywords/>
  <dc:description/>
  <cp:lastModifiedBy>Marzena Zewar.2</cp:lastModifiedBy>
  <cp:revision>2</cp:revision>
  <dcterms:created xsi:type="dcterms:W3CDTF">2022-05-18T10:02:00Z</dcterms:created>
  <dcterms:modified xsi:type="dcterms:W3CDTF">2022-05-18T10:02:00Z</dcterms:modified>
</cp:coreProperties>
</file>